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68794A0F" w:rsidR="00113916" w:rsidRPr="00DC278C" w:rsidRDefault="00133C60" w:rsidP="005C17E7">
      <w:pPr>
        <w:tabs>
          <w:tab w:val="right" w:pos="9639"/>
        </w:tabs>
        <w:spacing w:after="60"/>
        <w:rPr>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C6CBE">
        <w:rPr>
          <w:rFonts w:ascii="Arial" w:hAnsi="Arial"/>
          <w:b/>
          <w:lang w:val="en-US"/>
        </w:rPr>
        <w:t xml:space="preserve">3GPP TSG RAN </w:t>
      </w:r>
      <w:r w:rsidR="002D06C9" w:rsidRPr="003C6CBE">
        <w:rPr>
          <w:rFonts w:ascii="Arial" w:hAnsi="Arial"/>
          <w:b/>
          <w:lang w:val="en-US"/>
        </w:rPr>
        <w:t>WG</w:t>
      </w:r>
      <w:r w:rsidR="006D4B71" w:rsidRPr="003C6CBE">
        <w:rPr>
          <w:rFonts w:ascii="Arial" w:hAnsi="Arial"/>
          <w:b/>
          <w:lang w:val="en-US"/>
        </w:rPr>
        <w:t>1</w:t>
      </w:r>
      <w:r w:rsidR="002D06C9" w:rsidRPr="003C6CBE">
        <w:rPr>
          <w:rFonts w:ascii="Arial" w:hAnsi="Arial"/>
          <w:b/>
          <w:lang w:val="en-US"/>
        </w:rPr>
        <w:t xml:space="preserve"> </w:t>
      </w:r>
      <w:r w:rsidR="00F02F65" w:rsidRPr="003C6CBE">
        <w:rPr>
          <w:rFonts w:ascii="Arial" w:hAnsi="Arial"/>
          <w:b/>
          <w:lang w:val="en-US"/>
        </w:rPr>
        <w:t>Meeting #</w:t>
      </w:r>
      <w:r w:rsidR="006D4B71" w:rsidRPr="003C6CBE">
        <w:rPr>
          <w:rFonts w:ascii="Arial" w:hAnsi="Arial"/>
          <w:b/>
          <w:lang w:val="en-US"/>
        </w:rPr>
        <w:t>96</w:t>
      </w:r>
      <w:r w:rsidR="00262E7D" w:rsidRPr="003C6CBE">
        <w:rPr>
          <w:rFonts w:ascii="Arial" w:hAnsi="Arial"/>
          <w:b/>
          <w:lang w:val="en-US"/>
        </w:rPr>
        <w:t xml:space="preserve"> </w:t>
      </w:r>
      <w:r w:rsidR="00D6375C" w:rsidRPr="003C6CBE">
        <w:rPr>
          <w:rFonts w:ascii="Arial" w:hAnsi="Arial"/>
          <w:b/>
          <w:lang w:val="en-US"/>
        </w:rPr>
        <w:tab/>
      </w:r>
      <w:r w:rsidR="000052CF" w:rsidRPr="003C6CBE">
        <w:rPr>
          <w:b/>
          <w:lang w:val="en-US"/>
        </w:rPr>
        <w:t>R</w:t>
      </w:r>
      <w:r w:rsidR="006D4B71" w:rsidRPr="003C6CBE">
        <w:rPr>
          <w:b/>
          <w:lang w:val="en-US"/>
        </w:rPr>
        <w:t>1</w:t>
      </w:r>
      <w:r w:rsidR="000052CF" w:rsidRPr="003C6CBE">
        <w:rPr>
          <w:b/>
          <w:lang w:val="en-US"/>
        </w:rPr>
        <w:t>-1</w:t>
      </w:r>
      <w:r w:rsidR="00AC183A" w:rsidRPr="003C6CBE">
        <w:rPr>
          <w:b/>
          <w:lang w:val="en-US"/>
        </w:rPr>
        <w:t>9</w:t>
      </w:r>
      <w:bookmarkStart w:id="11" w:name="_GoBack"/>
      <w:bookmarkEnd w:id="11"/>
      <w:r w:rsidR="00DC278C" w:rsidRPr="00DC278C">
        <w:rPr>
          <w:b/>
          <w:lang w:val="en-US"/>
        </w:rPr>
        <w:t>03147</w:t>
      </w:r>
    </w:p>
    <w:p w14:paraId="66354B83" w14:textId="2E1F936F" w:rsidR="00113916" w:rsidRPr="003C6CBE" w:rsidRDefault="00AC183A" w:rsidP="00113916">
      <w:pPr>
        <w:rPr>
          <w:rFonts w:ascii="Arial" w:hAnsi="Arial"/>
          <w:b/>
          <w:lang w:val="en-US"/>
        </w:rPr>
      </w:pPr>
      <w:r w:rsidRPr="003C6CBE">
        <w:rPr>
          <w:rFonts w:ascii="Arial" w:hAnsi="Arial"/>
          <w:b/>
          <w:lang w:val="en-US"/>
        </w:rPr>
        <w:t>Athens/Greece</w:t>
      </w:r>
      <w:r w:rsidR="00C434DD" w:rsidRPr="003C6CBE">
        <w:rPr>
          <w:rFonts w:ascii="Arial" w:hAnsi="Arial"/>
          <w:b/>
          <w:lang w:val="en-US"/>
        </w:rPr>
        <w:t>,</w:t>
      </w:r>
      <w:r w:rsidR="00F02F65" w:rsidRPr="003C6CBE">
        <w:rPr>
          <w:rFonts w:ascii="Arial" w:hAnsi="Arial"/>
          <w:b/>
          <w:lang w:val="en-US"/>
        </w:rPr>
        <w:t xml:space="preserve"> </w:t>
      </w:r>
      <w:r w:rsidRPr="003C6CBE">
        <w:rPr>
          <w:rFonts w:ascii="Arial" w:hAnsi="Arial"/>
          <w:b/>
          <w:lang w:val="en-US"/>
        </w:rPr>
        <w:t>25 February-1 March</w:t>
      </w:r>
      <w:r w:rsidR="004A66B9" w:rsidRPr="003C6CBE">
        <w:rPr>
          <w:rFonts w:ascii="Arial" w:hAnsi="Arial"/>
          <w:b/>
          <w:lang w:val="en-US"/>
        </w:rPr>
        <w:t xml:space="preserve"> </w:t>
      </w:r>
      <w:r w:rsidR="00E820A6" w:rsidRPr="003C6CBE">
        <w:rPr>
          <w:rFonts w:ascii="Arial" w:hAnsi="Arial"/>
          <w:b/>
          <w:lang w:val="en-US"/>
        </w:rPr>
        <w:t>201</w:t>
      </w:r>
      <w:r w:rsidRPr="003C6CBE">
        <w:rPr>
          <w:rFonts w:ascii="Arial" w:hAnsi="Arial"/>
          <w:b/>
          <w:lang w:val="en-US"/>
        </w:rPr>
        <w:t>9</w:t>
      </w:r>
    </w:p>
    <w:p w14:paraId="1FB5368E" w14:textId="77777777" w:rsidR="000052CF" w:rsidRPr="003C6CBE" w:rsidRDefault="000052CF" w:rsidP="001054BC">
      <w:pPr>
        <w:tabs>
          <w:tab w:val="left" w:pos="1800"/>
        </w:tabs>
        <w:spacing w:after="60"/>
        <w:ind w:left="1800" w:hanging="1800"/>
        <w:rPr>
          <w:b/>
          <w:color w:val="000000"/>
          <w:sz w:val="24"/>
          <w:lang w:val="en-US"/>
        </w:rPr>
      </w:pPr>
    </w:p>
    <w:p w14:paraId="68A4C576" w14:textId="618C5FD7" w:rsidR="001054BC" w:rsidRPr="003C6CBE" w:rsidRDefault="001054BC" w:rsidP="001054BC">
      <w:pPr>
        <w:tabs>
          <w:tab w:val="left" w:pos="1800"/>
        </w:tabs>
        <w:spacing w:after="60"/>
        <w:ind w:left="1800" w:hanging="1800"/>
        <w:rPr>
          <w:b/>
          <w:sz w:val="24"/>
          <w:lang w:val="en-US"/>
        </w:rPr>
      </w:pPr>
      <w:r w:rsidRPr="003C6CBE">
        <w:rPr>
          <w:b/>
          <w:color w:val="000000"/>
          <w:sz w:val="24"/>
          <w:lang w:val="en-US"/>
        </w:rPr>
        <w:t>Title:</w:t>
      </w:r>
      <w:r w:rsidRPr="003C6CBE">
        <w:rPr>
          <w:b/>
          <w:color w:val="000000"/>
          <w:sz w:val="24"/>
          <w:lang w:val="en-US"/>
        </w:rPr>
        <w:tab/>
      </w:r>
      <w:r w:rsidR="00B53E69">
        <w:rPr>
          <w:b/>
          <w:color w:val="000000"/>
          <w:sz w:val="24"/>
          <w:lang w:val="en-US"/>
        </w:rPr>
        <w:t>Considerations on t</w:t>
      </w:r>
      <w:r w:rsidR="00615A90">
        <w:rPr>
          <w:b/>
          <w:color w:val="000000"/>
          <w:sz w:val="24"/>
          <w:lang w:val="en-US"/>
        </w:rPr>
        <w:t>wo-step RACH for NTN</w:t>
      </w:r>
    </w:p>
    <w:p w14:paraId="143838CE" w14:textId="1E49B66F" w:rsidR="001054BC" w:rsidRPr="003C6CBE" w:rsidRDefault="001054BC" w:rsidP="001054BC">
      <w:pPr>
        <w:tabs>
          <w:tab w:val="left" w:pos="1800"/>
        </w:tabs>
        <w:spacing w:after="60"/>
        <w:rPr>
          <w:b/>
          <w:sz w:val="24"/>
          <w:lang w:val="en-US"/>
        </w:rPr>
      </w:pPr>
      <w:r w:rsidRPr="003C6CBE">
        <w:rPr>
          <w:b/>
          <w:sz w:val="24"/>
          <w:lang w:val="en-US"/>
        </w:rPr>
        <w:t xml:space="preserve">Source: </w:t>
      </w:r>
      <w:r w:rsidRPr="003C6CBE">
        <w:rPr>
          <w:b/>
          <w:sz w:val="24"/>
          <w:lang w:val="en-US"/>
        </w:rPr>
        <w:tab/>
        <w:t>Thales</w:t>
      </w:r>
      <w:r w:rsidR="00D507D3" w:rsidRPr="003C6CBE">
        <w:rPr>
          <w:b/>
          <w:sz w:val="24"/>
          <w:lang w:val="en-US"/>
        </w:rPr>
        <w:t xml:space="preserve"> </w:t>
      </w:r>
    </w:p>
    <w:p w14:paraId="4BE7F0C1" w14:textId="48F61B7E" w:rsidR="001054BC" w:rsidRPr="003C6CBE" w:rsidRDefault="001054BC" w:rsidP="001054BC">
      <w:pPr>
        <w:tabs>
          <w:tab w:val="left" w:pos="1800"/>
        </w:tabs>
        <w:spacing w:after="60"/>
        <w:rPr>
          <w:b/>
          <w:sz w:val="24"/>
          <w:lang w:val="en-US"/>
        </w:rPr>
      </w:pPr>
      <w:r w:rsidRPr="003C6CBE">
        <w:rPr>
          <w:b/>
          <w:sz w:val="24"/>
          <w:lang w:val="en-US"/>
        </w:rPr>
        <w:t>Type:</w:t>
      </w:r>
      <w:r w:rsidRPr="003C6CBE">
        <w:rPr>
          <w:b/>
          <w:sz w:val="24"/>
          <w:lang w:val="en-US"/>
        </w:rPr>
        <w:tab/>
      </w:r>
      <w:r w:rsidR="0026089F">
        <w:rPr>
          <w:b/>
          <w:sz w:val="24"/>
          <w:lang w:val="en-US"/>
        </w:rPr>
        <w:t>Decision</w:t>
      </w:r>
    </w:p>
    <w:p w14:paraId="1C0C059D" w14:textId="4C902B05" w:rsidR="001054BC" w:rsidRPr="003C6CBE" w:rsidRDefault="001054BC" w:rsidP="001054BC">
      <w:pPr>
        <w:tabs>
          <w:tab w:val="left" w:pos="1800"/>
        </w:tabs>
        <w:spacing w:after="60"/>
        <w:rPr>
          <w:b/>
          <w:sz w:val="24"/>
          <w:lang w:val="en-US"/>
        </w:rPr>
      </w:pPr>
      <w:r w:rsidRPr="003C6CBE">
        <w:rPr>
          <w:b/>
          <w:sz w:val="24"/>
          <w:lang w:val="en-US"/>
        </w:rPr>
        <w:t>Document for:</w:t>
      </w:r>
      <w:r w:rsidRPr="003C6CBE">
        <w:rPr>
          <w:b/>
          <w:sz w:val="24"/>
          <w:lang w:val="en-US"/>
        </w:rPr>
        <w:tab/>
      </w:r>
      <w:r w:rsidR="0026089F">
        <w:rPr>
          <w:b/>
          <w:sz w:val="24"/>
          <w:lang w:val="en-US"/>
        </w:rPr>
        <w:t>Approval</w:t>
      </w:r>
      <w:r w:rsidR="000052CF" w:rsidRPr="003C6CBE">
        <w:rPr>
          <w:b/>
          <w:sz w:val="24"/>
          <w:lang w:val="en-US"/>
        </w:rPr>
        <w:t xml:space="preserve"> </w:t>
      </w:r>
    </w:p>
    <w:p w14:paraId="2075DF83" w14:textId="2CC638C0" w:rsidR="00F15DF8" w:rsidRPr="003C6CBE" w:rsidRDefault="001054BC" w:rsidP="00501040">
      <w:pPr>
        <w:tabs>
          <w:tab w:val="left" w:pos="1800"/>
        </w:tabs>
        <w:spacing w:after="60"/>
        <w:rPr>
          <w:rFonts w:ascii="Arial" w:eastAsia="Batang" w:hAnsi="Arial" w:cs="Arial"/>
          <w:b/>
          <w:lang w:val="en-US" w:eastAsia="zh-CN"/>
        </w:rPr>
      </w:pPr>
      <w:r w:rsidRPr="003C6CBE">
        <w:rPr>
          <w:b/>
          <w:sz w:val="24"/>
          <w:lang w:val="en-US"/>
        </w:rPr>
        <w:t>Agenda Item:</w:t>
      </w:r>
      <w:r w:rsidRPr="003C6CBE">
        <w:rPr>
          <w:b/>
          <w:sz w:val="24"/>
          <w:lang w:val="en-US"/>
        </w:rPr>
        <w:tab/>
      </w:r>
      <w:r w:rsidR="0026089F">
        <w:rPr>
          <w:b/>
          <w:sz w:val="24"/>
          <w:lang w:val="en-US"/>
        </w:rPr>
        <w:t>7.2.1</w:t>
      </w:r>
    </w:p>
    <w:p w14:paraId="151F6659" w14:textId="0596C6F8" w:rsidR="00302253" w:rsidRPr="003C6CBE" w:rsidRDefault="00F15DF8" w:rsidP="00501040">
      <w:pPr>
        <w:tabs>
          <w:tab w:val="left" w:pos="1800"/>
        </w:tabs>
        <w:spacing w:after="60"/>
        <w:rPr>
          <w:rFonts w:eastAsia="MS Mincho"/>
          <w:b/>
          <w:sz w:val="24"/>
          <w:lang w:val="en-US"/>
        </w:rPr>
      </w:pPr>
      <w:r w:rsidRPr="003C6CBE">
        <w:rPr>
          <w:rFonts w:ascii="Arial" w:eastAsia="Batang" w:hAnsi="Arial" w:cs="Arial"/>
          <w:b/>
          <w:lang w:val="en-US" w:eastAsia="zh-CN"/>
        </w:rPr>
        <w:t xml:space="preserve">Study Item: </w:t>
      </w:r>
      <w:r w:rsidRPr="003C6CBE">
        <w:rPr>
          <w:rFonts w:ascii="Arial" w:eastAsia="Batang" w:hAnsi="Arial" w:cs="Arial"/>
          <w:b/>
          <w:lang w:val="en-US" w:eastAsia="zh-CN"/>
        </w:rPr>
        <w:tab/>
      </w:r>
      <w:proofErr w:type="spellStart"/>
      <w:r w:rsidRPr="003C6CBE">
        <w:rPr>
          <w:rFonts w:ascii="Arial" w:eastAsia="Batang" w:hAnsi="Arial" w:cs="Arial"/>
          <w:b/>
          <w:lang w:val="en-US" w:eastAsia="zh-CN"/>
        </w:rPr>
        <w:t>FS_NR_NTN_solutions</w:t>
      </w:r>
      <w:proofErr w:type="spellEnd"/>
      <w:r w:rsidRPr="003C6CBE">
        <w:rPr>
          <w:rFonts w:ascii="Arial" w:eastAsia="Batang" w:hAnsi="Arial" w:cs="Arial"/>
          <w:b/>
          <w:lang w:val="en-US" w:eastAsia="zh-CN"/>
        </w:rPr>
        <w:t xml:space="preserve">: </w:t>
      </w:r>
      <w:r w:rsidR="00701DE5" w:rsidRPr="003C6CBE">
        <w:rPr>
          <w:rFonts w:ascii="Arial" w:eastAsia="Batang" w:hAnsi="Arial" w:cs="Arial"/>
          <w:b/>
          <w:lang w:val="en-US" w:eastAsia="zh-CN"/>
        </w:rPr>
        <w:t>Study on solutions for NR to support non-terrestrial networks (NTN)</w:t>
      </w:r>
    </w:p>
    <w:p w14:paraId="20A72D29" w14:textId="77777777" w:rsidR="006D4B71" w:rsidRPr="003C6CBE" w:rsidRDefault="006D4B71" w:rsidP="006D4B71">
      <w:pPr>
        <w:tabs>
          <w:tab w:val="left" w:pos="1800"/>
        </w:tabs>
        <w:spacing w:after="60"/>
        <w:rPr>
          <w:rFonts w:eastAsia="MS Mincho"/>
          <w:b/>
          <w:sz w:val="24"/>
          <w:lang w:val="en-US"/>
        </w:rPr>
      </w:pPr>
    </w:p>
    <w:p w14:paraId="487C3185" w14:textId="77777777" w:rsidR="006D4B71" w:rsidRPr="008B4565" w:rsidRDefault="006D4B71" w:rsidP="006D4B71">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sidRPr="008B4565">
        <w:rPr>
          <w:rFonts w:ascii="Arial" w:eastAsia="MS Mincho" w:hAnsi="Arial" w:cs="Arial"/>
          <w:b w:val="0"/>
          <w:sz w:val="36"/>
          <w:lang w:eastAsia="ja-JP"/>
        </w:rPr>
        <w:t>Introduction</w:t>
      </w:r>
    </w:p>
    <w:p w14:paraId="3FA3177C" w14:textId="6943E052" w:rsidR="0039395F" w:rsidRPr="0039395F" w:rsidRDefault="0026089F" w:rsidP="0039395F">
      <w:pPr>
        <w:pStyle w:val="TAL"/>
        <w:keepNext w:val="0"/>
        <w:widowControl w:val="0"/>
        <w:jc w:val="both"/>
        <w:rPr>
          <w:rFonts w:asciiTheme="minorHAnsi" w:eastAsia="Calibri" w:hAnsiTheme="minorHAnsi"/>
          <w:sz w:val="22"/>
          <w:lang w:val="en-US"/>
        </w:rPr>
      </w:pPr>
      <w:r w:rsidRPr="007E2862">
        <w:rPr>
          <w:rFonts w:asciiTheme="minorHAnsi" w:eastAsia="Calibri" w:hAnsiTheme="minorHAnsi"/>
          <w:sz w:val="22"/>
          <w:lang w:val="en-US"/>
        </w:rPr>
        <w:t xml:space="preserve">A first study item “Study on NR to support </w:t>
      </w:r>
      <w:r w:rsidR="00E71597" w:rsidRPr="007E2862">
        <w:rPr>
          <w:rFonts w:asciiTheme="minorHAnsi" w:eastAsia="Calibri" w:hAnsiTheme="minorHAnsi"/>
          <w:sz w:val="22"/>
          <w:lang w:val="en-US"/>
        </w:rPr>
        <w:t>Non-terrestrial networks</w:t>
      </w:r>
      <w:r w:rsidRPr="007E2862">
        <w:rPr>
          <w:rFonts w:asciiTheme="minorHAnsi" w:eastAsia="Calibri" w:hAnsiTheme="minorHAnsi"/>
          <w:sz w:val="22"/>
          <w:lang w:val="en-US"/>
        </w:rPr>
        <w:t xml:space="preserve">” was completed in June 2018. </w:t>
      </w:r>
      <w:r w:rsidRPr="0012459D">
        <w:rPr>
          <w:rFonts w:asciiTheme="minorHAnsi" w:eastAsia="Calibri" w:hAnsiTheme="minorHAnsi"/>
          <w:sz w:val="22"/>
          <w:lang w:val="en-US"/>
        </w:rPr>
        <w:t>As part of this study item, potential key impact areas on NR to support NTN have been identified, which are listed in clause 7 of TR38.811</w:t>
      </w:r>
      <w:r w:rsidR="0012459D" w:rsidRPr="0012459D">
        <w:rPr>
          <w:rFonts w:asciiTheme="minorHAnsi" w:eastAsia="Calibri" w:hAnsiTheme="minorHAnsi"/>
          <w:sz w:val="22"/>
          <w:lang w:val="en-US"/>
        </w:rPr>
        <w:t xml:space="preserve"> [1]</w:t>
      </w:r>
      <w:r w:rsidRPr="0012459D">
        <w:rPr>
          <w:rFonts w:asciiTheme="minorHAnsi" w:eastAsia="Calibri" w:hAnsiTheme="minorHAnsi"/>
          <w:sz w:val="22"/>
          <w:lang w:val="en-US"/>
        </w:rPr>
        <w:t xml:space="preserve">. </w:t>
      </w:r>
      <w:r w:rsidRPr="007E2862">
        <w:rPr>
          <w:rFonts w:asciiTheme="minorHAnsi" w:eastAsia="Calibri" w:hAnsiTheme="minorHAnsi"/>
          <w:sz w:val="22"/>
          <w:lang w:val="en-US"/>
        </w:rPr>
        <w:t xml:space="preserve">One major issue is the long propagation delay, especially in the GEO case, which impacts various protocol layers, retransmission mechanisms and response times in resource scheduling. Modifying the current initial access procedure mechanism </w:t>
      </w:r>
      <w:r w:rsidR="0039395F" w:rsidRPr="007E2862">
        <w:rPr>
          <w:rFonts w:asciiTheme="minorHAnsi" w:eastAsia="Calibri" w:hAnsiTheme="minorHAnsi"/>
          <w:sz w:val="22"/>
          <w:lang w:val="en-US"/>
        </w:rPr>
        <w:t xml:space="preserve">with data and access signaling sent together </w:t>
      </w:r>
      <w:r w:rsidRPr="007E2862">
        <w:rPr>
          <w:rFonts w:asciiTheme="minorHAnsi" w:eastAsia="Calibri" w:hAnsiTheme="minorHAnsi"/>
          <w:sz w:val="22"/>
          <w:lang w:val="en-US"/>
        </w:rPr>
        <w:t>was identified as a</w:t>
      </w:r>
      <w:r w:rsidR="0039395F" w:rsidRPr="007E2862">
        <w:rPr>
          <w:rFonts w:asciiTheme="minorHAnsi" w:eastAsia="Calibri" w:hAnsiTheme="minorHAnsi"/>
          <w:sz w:val="22"/>
          <w:lang w:val="en-US"/>
        </w:rPr>
        <w:t>n important feature</w:t>
      </w:r>
      <w:r w:rsidRPr="007E2862">
        <w:rPr>
          <w:rFonts w:asciiTheme="minorHAnsi" w:eastAsia="Calibri" w:hAnsiTheme="minorHAnsi"/>
          <w:sz w:val="22"/>
          <w:lang w:val="en-US"/>
        </w:rPr>
        <w:t xml:space="preserve"> to accommodate longer delay</w:t>
      </w:r>
      <w:r w:rsidR="0039395F" w:rsidRPr="007E2862">
        <w:rPr>
          <w:rFonts w:asciiTheme="minorHAnsi" w:eastAsia="Calibri" w:hAnsiTheme="minorHAnsi"/>
          <w:sz w:val="22"/>
          <w:lang w:val="en-US"/>
        </w:rPr>
        <w:t xml:space="preserve">s. </w:t>
      </w:r>
      <w:r w:rsidR="0039395F" w:rsidRPr="0039395F">
        <w:rPr>
          <w:rFonts w:asciiTheme="minorHAnsi" w:eastAsia="Calibri" w:hAnsiTheme="minorHAnsi"/>
          <w:sz w:val="22"/>
          <w:lang w:val="en-US"/>
        </w:rPr>
        <w:t xml:space="preserve">This contribution therefore highlights the </w:t>
      </w:r>
      <w:r w:rsidR="009D516B">
        <w:rPr>
          <w:rFonts w:asciiTheme="minorHAnsi" w:eastAsia="Calibri" w:hAnsiTheme="minorHAnsi"/>
          <w:sz w:val="22"/>
          <w:lang w:val="en-US"/>
        </w:rPr>
        <w:t>need</w:t>
      </w:r>
      <w:r w:rsidR="0039395F" w:rsidRPr="0039395F">
        <w:rPr>
          <w:rFonts w:asciiTheme="minorHAnsi" w:eastAsia="Calibri" w:hAnsiTheme="minorHAnsi"/>
          <w:sz w:val="22"/>
          <w:lang w:val="en-US"/>
        </w:rPr>
        <w:t xml:space="preserve"> to consider long propagation delays </w:t>
      </w:r>
      <w:r w:rsidR="0039395F">
        <w:rPr>
          <w:rFonts w:asciiTheme="minorHAnsi" w:eastAsia="Calibri" w:hAnsiTheme="minorHAnsi"/>
          <w:sz w:val="22"/>
          <w:lang w:val="en-US"/>
        </w:rPr>
        <w:t>during</w:t>
      </w:r>
      <w:r w:rsidR="0039395F" w:rsidRPr="0039395F">
        <w:rPr>
          <w:rFonts w:asciiTheme="minorHAnsi" w:eastAsia="Calibri" w:hAnsiTheme="minorHAnsi"/>
          <w:sz w:val="22"/>
          <w:lang w:val="en-US"/>
        </w:rPr>
        <w:t xml:space="preserve"> the </w:t>
      </w:r>
      <w:r w:rsidR="007E2862">
        <w:rPr>
          <w:rFonts w:asciiTheme="minorHAnsi" w:eastAsia="Calibri" w:hAnsiTheme="minorHAnsi"/>
          <w:sz w:val="22"/>
          <w:lang w:val="en-US"/>
        </w:rPr>
        <w:t xml:space="preserve">new </w:t>
      </w:r>
      <w:r w:rsidR="0039395F" w:rsidRPr="0039395F">
        <w:rPr>
          <w:rFonts w:asciiTheme="minorHAnsi" w:eastAsia="Calibri" w:hAnsiTheme="minorHAnsi"/>
          <w:sz w:val="22"/>
          <w:lang w:val="en-US"/>
        </w:rPr>
        <w:t>work item “2-step RACH for NR”</w:t>
      </w:r>
      <w:r w:rsidR="007E2862">
        <w:rPr>
          <w:rFonts w:asciiTheme="minorHAnsi" w:eastAsia="Calibri" w:hAnsiTheme="minorHAnsi"/>
          <w:sz w:val="22"/>
          <w:lang w:val="en-US"/>
        </w:rPr>
        <w:t xml:space="preserve"> (see [2])</w:t>
      </w:r>
      <w:r w:rsidR="0039395F" w:rsidRPr="0039395F">
        <w:rPr>
          <w:rFonts w:asciiTheme="minorHAnsi" w:eastAsia="Calibri" w:hAnsiTheme="minorHAnsi"/>
          <w:sz w:val="22"/>
          <w:lang w:val="en-US"/>
        </w:rPr>
        <w:t>.</w:t>
      </w:r>
    </w:p>
    <w:p w14:paraId="73120ADC" w14:textId="28E9CF66" w:rsidR="006D4B71" w:rsidRDefault="0026089F" w:rsidP="006D4B71">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sz w:val="36"/>
          <w:lang w:val="en-US" w:eastAsia="ja-JP"/>
        </w:rPr>
      </w:pPr>
      <w:r w:rsidRPr="0026089F">
        <w:rPr>
          <w:rFonts w:ascii="Arial" w:eastAsia="MS Mincho" w:hAnsi="Arial" w:cs="Arial"/>
          <w:b w:val="0"/>
          <w:sz w:val="36"/>
          <w:lang w:val="en-US" w:eastAsia="ja-JP"/>
        </w:rPr>
        <w:t>Two-step RACH for NTN</w:t>
      </w:r>
    </w:p>
    <w:p w14:paraId="0D18B4F0" w14:textId="7D6FE1B6" w:rsidR="009D516B" w:rsidRDefault="00512D09" w:rsidP="009D516B">
      <w:pPr>
        <w:jc w:val="both"/>
        <w:rPr>
          <w:lang w:val="en-US" w:eastAsia="ja-JP"/>
        </w:rPr>
      </w:pPr>
      <w:r>
        <w:rPr>
          <w:lang w:val="en-US" w:eastAsia="ja-JP"/>
        </w:rPr>
        <w:t>The maximum RTT considered in NTN is equal to 545ms, corresponding to a GEO satellite with UE at 10° elevation and NTN gateway at 5° elevation.</w:t>
      </w:r>
      <w:r w:rsidR="009D516B">
        <w:rPr>
          <w:lang w:val="en-US" w:eastAsia="ja-JP"/>
        </w:rPr>
        <w:t xml:space="preserve"> The current NR 4-step random access procedure is describe</w:t>
      </w:r>
      <w:r w:rsidR="007E2862">
        <w:rPr>
          <w:lang w:val="en-US" w:eastAsia="ja-JP"/>
        </w:rPr>
        <w:t>d in clause 9.2.6 of TS38.300 [3</w:t>
      </w:r>
      <w:r w:rsidR="009D516B">
        <w:rPr>
          <w:lang w:val="en-US" w:eastAsia="ja-JP"/>
        </w:rPr>
        <w:t xml:space="preserve">] and is depicted here below for the contention based procedure. It can be seen that this procedure requires two RTT before UE is able to transmit data, corresponding to 1.09s </w:t>
      </w:r>
      <w:r w:rsidR="00721471">
        <w:rPr>
          <w:lang w:val="en-US" w:eastAsia="ja-JP"/>
        </w:rPr>
        <w:t>for</w:t>
      </w:r>
      <w:r w:rsidR="009D516B">
        <w:rPr>
          <w:lang w:val="en-US" w:eastAsia="ja-JP"/>
        </w:rPr>
        <w:t xml:space="preserve"> the worst NTN case.</w:t>
      </w:r>
      <w:r w:rsidR="00721471">
        <w:rPr>
          <w:lang w:val="en-US" w:eastAsia="ja-JP"/>
        </w:rPr>
        <w:t xml:space="preserve"> A 2</w:t>
      </w:r>
      <w:r w:rsidR="009D516B">
        <w:rPr>
          <w:lang w:val="en-US" w:eastAsia="ja-JP"/>
        </w:rPr>
        <w:t xml:space="preserve">-step </w:t>
      </w:r>
      <w:r w:rsidR="00721471">
        <w:rPr>
          <w:lang w:val="en-US" w:eastAsia="ja-JP"/>
        </w:rPr>
        <w:t xml:space="preserve">RACH procedure will allow </w:t>
      </w:r>
      <w:proofErr w:type="gramStart"/>
      <w:r w:rsidR="00721471">
        <w:rPr>
          <w:lang w:val="en-US" w:eastAsia="ja-JP"/>
        </w:rPr>
        <w:t>to reduce</w:t>
      </w:r>
      <w:proofErr w:type="gramEnd"/>
      <w:r w:rsidR="00721471">
        <w:rPr>
          <w:lang w:val="en-US" w:eastAsia="ja-JP"/>
        </w:rPr>
        <w:t xml:space="preserve"> this delay to one RTT. </w:t>
      </w:r>
    </w:p>
    <w:p w14:paraId="208FD344" w14:textId="7A9696FA" w:rsidR="009D516B" w:rsidRPr="00721471" w:rsidRDefault="009D516B" w:rsidP="009D516B">
      <w:pPr>
        <w:keepNext/>
        <w:jc w:val="center"/>
        <w:rPr>
          <w:lang w:val="en-US"/>
        </w:rPr>
      </w:pPr>
      <w:r w:rsidRPr="00680C03">
        <w:rPr>
          <w:lang w:eastAsia="ja-JP"/>
        </w:rPr>
        <w:object w:dxaOrig="4052" w:dyaOrig="4185" w14:anchorId="54976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45pt;height:152.65pt" o:ole="">
            <v:imagedata r:id="rId9" o:title=""/>
          </v:shape>
          <o:OLEObject Type="Embed" ProgID="Visio.Drawing.11" ShapeID="_x0000_i1025" DrawAspect="Content" ObjectID="_1611750261" r:id="rId10"/>
        </w:object>
      </w:r>
    </w:p>
    <w:p w14:paraId="146B64F9" w14:textId="330303EE" w:rsidR="009D516B" w:rsidRPr="009D516B" w:rsidRDefault="009D516B" w:rsidP="009D516B">
      <w:pPr>
        <w:pStyle w:val="Lgende"/>
        <w:rPr>
          <w:lang w:val="en-US" w:eastAsia="ja-JP"/>
        </w:rPr>
      </w:pPr>
      <w:r w:rsidRPr="009D516B">
        <w:rPr>
          <w:lang w:val="en-US"/>
        </w:rPr>
        <w:t xml:space="preserve">Figure </w:t>
      </w:r>
      <w:r>
        <w:fldChar w:fldCharType="begin"/>
      </w:r>
      <w:r w:rsidRPr="009D516B">
        <w:rPr>
          <w:lang w:val="en-US"/>
        </w:rPr>
        <w:instrText xml:space="preserve"> SEQ Figure \* ARABIC </w:instrText>
      </w:r>
      <w:r>
        <w:fldChar w:fldCharType="separate"/>
      </w:r>
      <w:r w:rsidRPr="009D516B">
        <w:rPr>
          <w:noProof/>
          <w:lang w:val="en-US"/>
        </w:rPr>
        <w:t>1</w:t>
      </w:r>
      <w:r>
        <w:fldChar w:fldCharType="end"/>
      </w:r>
      <w:r w:rsidRPr="009D516B">
        <w:rPr>
          <w:lang w:val="en-US"/>
        </w:rPr>
        <w:t>: Contention based random access procedure in NR (from [2])</w:t>
      </w:r>
    </w:p>
    <w:p w14:paraId="4E08258E" w14:textId="505683D4" w:rsidR="00B95863" w:rsidRDefault="00B95863" w:rsidP="002E5DAD">
      <w:pPr>
        <w:rPr>
          <w:b/>
          <w:lang w:val="en-GB"/>
        </w:rPr>
      </w:pPr>
      <w:r w:rsidRPr="00B95863">
        <w:rPr>
          <w:b/>
          <w:lang w:val="en-GB"/>
        </w:rPr>
        <w:t xml:space="preserve">Proposal </w:t>
      </w:r>
      <w:r w:rsidR="0012459D">
        <w:rPr>
          <w:b/>
          <w:lang w:val="en-GB"/>
        </w:rPr>
        <w:t>1</w:t>
      </w:r>
      <w:r w:rsidR="009D516B">
        <w:rPr>
          <w:b/>
          <w:lang w:val="en-GB"/>
        </w:rPr>
        <w:t>: To consider propagation delays up to 545ms RTT in the work item “2-step RACH for NR”</w:t>
      </w:r>
    </w:p>
    <w:p w14:paraId="50F2FE73" w14:textId="61E4550D" w:rsidR="00B95863" w:rsidRPr="00E71597" w:rsidRDefault="00B95863" w:rsidP="00B95863">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sz w:val="36"/>
          <w:lang w:eastAsia="ja-JP"/>
        </w:rPr>
      </w:pPr>
      <w:r>
        <w:rPr>
          <w:rFonts w:ascii="Arial" w:eastAsia="MS Mincho" w:hAnsi="Arial" w:cs="Arial"/>
          <w:b w:val="0"/>
          <w:sz w:val="36"/>
          <w:lang w:eastAsia="ja-JP"/>
        </w:rPr>
        <w:lastRenderedPageBreak/>
        <w:t>Conclusion</w:t>
      </w:r>
    </w:p>
    <w:p w14:paraId="03D1FE0B" w14:textId="77777777" w:rsidR="009D516B" w:rsidRPr="009D516B" w:rsidRDefault="009D516B" w:rsidP="009D516B">
      <w:pPr>
        <w:rPr>
          <w:b/>
          <w:lang w:val="en-GB"/>
        </w:rPr>
      </w:pPr>
      <w:r w:rsidRPr="009D516B">
        <w:rPr>
          <w:b/>
          <w:lang w:val="en-GB"/>
        </w:rPr>
        <w:t>Proposal 1: To consider propagation delays up to 545ms RTT in the work item “2-step RACH for NR”</w:t>
      </w:r>
    </w:p>
    <w:p w14:paraId="2390355C" w14:textId="3501F7CB" w:rsidR="00E71597" w:rsidRPr="00E71597" w:rsidRDefault="00E71597" w:rsidP="0012459D">
      <w:pPr>
        <w:rPr>
          <w:rFonts w:ascii="Arial" w:eastAsia="MS Mincho" w:hAnsi="Arial" w:cs="Arial"/>
          <w:b/>
          <w:sz w:val="36"/>
          <w:lang w:eastAsia="ja-JP"/>
        </w:rPr>
      </w:pPr>
      <w:proofErr w:type="spellStart"/>
      <w:r w:rsidRPr="00E71597">
        <w:rPr>
          <w:rFonts w:ascii="Arial" w:eastAsia="MS Mincho" w:hAnsi="Arial" w:cs="Arial"/>
          <w:sz w:val="36"/>
          <w:lang w:eastAsia="ja-JP"/>
        </w:rPr>
        <w:t>References</w:t>
      </w:r>
      <w:proofErr w:type="spellEnd"/>
    </w:p>
    <w:p w14:paraId="67BDBC2D" w14:textId="057401DE" w:rsidR="008B4565" w:rsidRDefault="00E71597" w:rsidP="009664C8">
      <w:pPr>
        <w:pStyle w:val="Paragraphedeliste"/>
        <w:numPr>
          <w:ilvl w:val="0"/>
          <w:numId w:val="55"/>
        </w:numPr>
        <w:spacing w:after="120" w:line="259" w:lineRule="auto"/>
        <w:ind w:left="504" w:hanging="504"/>
        <w:contextualSpacing w:val="0"/>
        <w:rPr>
          <w:lang w:val="en-GB" w:eastAsia="zh-CN"/>
        </w:rPr>
      </w:pPr>
      <w:bookmarkStart w:id="12" w:name="_Ref503512792"/>
      <w:bookmarkStart w:id="13" w:name="_Ref536561764"/>
      <w:r>
        <w:rPr>
          <w:lang w:val="en-GB" w:eastAsia="zh-CN"/>
        </w:rPr>
        <w:t>3GPP TR 38.811, “</w:t>
      </w:r>
      <w:r w:rsidRPr="00F92EC6">
        <w:rPr>
          <w:lang w:val="en-GB" w:eastAsia="zh-CN"/>
        </w:rPr>
        <w:t>Study on New Radio (NR) to support non terrestrial networks</w:t>
      </w:r>
      <w:r>
        <w:rPr>
          <w:lang w:val="en-GB" w:eastAsia="zh-CN"/>
        </w:rPr>
        <w:t>”</w:t>
      </w:r>
      <w:bookmarkEnd w:id="0"/>
      <w:bookmarkEnd w:id="1"/>
      <w:bookmarkEnd w:id="2"/>
      <w:bookmarkEnd w:id="3"/>
      <w:bookmarkEnd w:id="4"/>
      <w:bookmarkEnd w:id="5"/>
      <w:bookmarkEnd w:id="6"/>
      <w:bookmarkEnd w:id="7"/>
      <w:bookmarkEnd w:id="8"/>
      <w:bookmarkEnd w:id="9"/>
      <w:bookmarkEnd w:id="10"/>
      <w:bookmarkEnd w:id="12"/>
      <w:bookmarkEnd w:id="13"/>
    </w:p>
    <w:p w14:paraId="2FC9DD8F" w14:textId="6F71512B" w:rsidR="007E2862" w:rsidRDefault="007E2862" w:rsidP="009664C8">
      <w:pPr>
        <w:pStyle w:val="Paragraphedeliste"/>
        <w:numPr>
          <w:ilvl w:val="0"/>
          <w:numId w:val="55"/>
        </w:numPr>
        <w:spacing w:after="120" w:line="259" w:lineRule="auto"/>
        <w:ind w:left="504" w:hanging="504"/>
        <w:contextualSpacing w:val="0"/>
        <w:rPr>
          <w:lang w:val="en-GB" w:eastAsia="zh-CN"/>
        </w:rPr>
      </w:pPr>
      <w:r w:rsidRPr="007E2862">
        <w:rPr>
          <w:rFonts w:eastAsiaTheme="minorEastAsia"/>
          <w:lang w:val="en-US" w:eastAsia="ja-JP"/>
        </w:rPr>
        <w:t xml:space="preserve">RP-182894, “New work item: 2-step RACH for NR,” ZTE Corporation, </w:t>
      </w:r>
      <w:proofErr w:type="spellStart"/>
      <w:r w:rsidRPr="007E2862">
        <w:rPr>
          <w:rFonts w:eastAsiaTheme="minorEastAsia"/>
          <w:lang w:val="en-US" w:eastAsia="ja-JP"/>
        </w:rPr>
        <w:t>Sanechips</w:t>
      </w:r>
      <w:proofErr w:type="spellEnd"/>
      <w:r w:rsidRPr="007E2862">
        <w:rPr>
          <w:rFonts w:eastAsiaTheme="minorEastAsia"/>
          <w:lang w:val="en-US" w:eastAsia="ja-JP"/>
        </w:rPr>
        <w:t>, RAN#82.</w:t>
      </w:r>
    </w:p>
    <w:p w14:paraId="4E785785" w14:textId="651C7C8E" w:rsidR="009D516B" w:rsidRPr="009D516B" w:rsidRDefault="009D516B" w:rsidP="009664C8">
      <w:pPr>
        <w:pStyle w:val="Paragraphedeliste"/>
        <w:numPr>
          <w:ilvl w:val="0"/>
          <w:numId w:val="55"/>
        </w:numPr>
        <w:spacing w:after="120" w:line="259" w:lineRule="auto"/>
        <w:ind w:left="504" w:hanging="504"/>
        <w:contextualSpacing w:val="0"/>
        <w:rPr>
          <w:lang w:val="en-GB" w:eastAsia="zh-CN"/>
        </w:rPr>
      </w:pPr>
      <w:r>
        <w:rPr>
          <w:lang w:val="en-GB" w:eastAsia="zh-CN"/>
        </w:rPr>
        <w:t>3GPP TS38.300, “</w:t>
      </w:r>
      <w:r w:rsidRPr="009D516B">
        <w:rPr>
          <w:rStyle w:val="st"/>
          <w:lang w:val="en-US"/>
        </w:rPr>
        <w:t>NR; Overall description; Stage-2</w:t>
      </w:r>
      <w:r>
        <w:rPr>
          <w:rStyle w:val="st"/>
          <w:lang w:val="en-US"/>
        </w:rPr>
        <w:t>”</w:t>
      </w:r>
    </w:p>
    <w:sectPr w:rsidR="009D516B" w:rsidRPr="009D516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231CC" w14:textId="77777777" w:rsidR="00317A25" w:rsidRDefault="00317A25">
      <w:r>
        <w:separator/>
      </w:r>
    </w:p>
  </w:endnote>
  <w:endnote w:type="continuationSeparator" w:id="0">
    <w:p w14:paraId="6AA40712" w14:textId="77777777" w:rsidR="00317A25" w:rsidRDefault="0031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DB243" w14:textId="77777777" w:rsidR="00317A25" w:rsidRDefault="00317A25">
      <w:r>
        <w:separator/>
      </w:r>
    </w:p>
  </w:footnote>
  <w:footnote w:type="continuationSeparator" w:id="0">
    <w:p w14:paraId="73A1F877" w14:textId="77777777" w:rsidR="00317A25" w:rsidRDefault="00317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5BA6A2F"/>
    <w:multiLevelType w:val="hybridMultilevel"/>
    <w:tmpl w:val="B6686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2">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8">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21">
    <w:nsid w:val="34600115"/>
    <w:multiLevelType w:val="hybridMultilevel"/>
    <w:tmpl w:val="E6B08A38"/>
    <w:lvl w:ilvl="0" w:tplc="FAD426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A5A53A3"/>
    <w:multiLevelType w:val="hybridMultilevel"/>
    <w:tmpl w:val="CAF4A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F682EA3"/>
    <w:multiLevelType w:val="hybridMultilevel"/>
    <w:tmpl w:val="B8A0522C"/>
    <w:lvl w:ilvl="0" w:tplc="E9BEB0D4">
      <w:start w:val="1"/>
      <w:numFmt w:val="bullet"/>
      <w:lvlText w:val="-"/>
      <w:lvlJc w:val="left"/>
      <w:pPr>
        <w:ind w:left="360" w:hanging="360"/>
      </w:pPr>
      <w:rPr>
        <w:rFonts w:ascii="Courier New" w:hAnsi="Courier New"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4F57E2"/>
    <w:multiLevelType w:val="hybridMultilevel"/>
    <w:tmpl w:val="562091DA"/>
    <w:lvl w:ilvl="0" w:tplc="B9E4F48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A7E110B"/>
    <w:multiLevelType w:val="hybridMultilevel"/>
    <w:tmpl w:val="F11EA170"/>
    <w:lvl w:ilvl="0" w:tplc="1F58D9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24C6634"/>
    <w:multiLevelType w:val="hybridMultilevel"/>
    <w:tmpl w:val="EB386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3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8">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2">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9966DF6"/>
    <w:multiLevelType w:val="hybridMultilevel"/>
    <w:tmpl w:val="4F26C5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nsid w:val="77537DA7"/>
    <w:multiLevelType w:val="hybridMultilevel"/>
    <w:tmpl w:val="91F28B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0"/>
  </w:num>
  <w:num w:numId="2">
    <w:abstractNumId w:val="56"/>
  </w:num>
  <w:num w:numId="3">
    <w:abstractNumId w:val="32"/>
  </w:num>
  <w:num w:numId="4">
    <w:abstractNumId w:val="27"/>
  </w:num>
  <w:num w:numId="5">
    <w:abstractNumId w:val="8"/>
  </w:num>
  <w:num w:numId="6">
    <w:abstractNumId w:val="52"/>
  </w:num>
  <w:num w:numId="7">
    <w:abstractNumId w:val="49"/>
  </w:num>
  <w:num w:numId="8">
    <w:abstractNumId w:val="57"/>
  </w:num>
  <w:num w:numId="9">
    <w:abstractNumId w:val="1"/>
  </w:num>
  <w:num w:numId="10">
    <w:abstractNumId w:val="37"/>
  </w:num>
  <w:num w:numId="11">
    <w:abstractNumId w:val="15"/>
  </w:num>
  <w:num w:numId="12">
    <w:abstractNumId w:val="2"/>
  </w:num>
  <w:num w:numId="13">
    <w:abstractNumId w:val="39"/>
  </w:num>
  <w:num w:numId="14">
    <w:abstractNumId w:val="11"/>
  </w:num>
  <w:num w:numId="15">
    <w:abstractNumId w:val="42"/>
  </w:num>
  <w:num w:numId="16">
    <w:abstractNumId w:val="24"/>
  </w:num>
  <w:num w:numId="17">
    <w:abstractNumId w:val="36"/>
  </w:num>
  <w:num w:numId="18">
    <w:abstractNumId w:val="16"/>
  </w:num>
  <w:num w:numId="19">
    <w:abstractNumId w:val="29"/>
  </w:num>
  <w:num w:numId="20">
    <w:abstractNumId w:val="17"/>
  </w:num>
  <w:num w:numId="21">
    <w:abstractNumId w:val="12"/>
  </w:num>
  <w:num w:numId="22">
    <w:abstractNumId w:val="46"/>
  </w:num>
  <w:num w:numId="23">
    <w:abstractNumId w:val="40"/>
  </w:num>
  <w:num w:numId="24">
    <w:abstractNumId w:val="13"/>
  </w:num>
  <w:num w:numId="25">
    <w:abstractNumId w:val="9"/>
  </w:num>
  <w:num w:numId="26">
    <w:abstractNumId w:val="50"/>
  </w:num>
  <w:num w:numId="27">
    <w:abstractNumId w:val="5"/>
  </w:num>
  <w:num w:numId="28">
    <w:abstractNumId w:val="55"/>
  </w:num>
  <w:num w:numId="29">
    <w:abstractNumId w:val="53"/>
  </w:num>
  <w:num w:numId="30">
    <w:abstractNumId w:val="7"/>
  </w:num>
  <w:num w:numId="31">
    <w:abstractNumId w:val="47"/>
  </w:num>
  <w:num w:numId="32">
    <w:abstractNumId w:val="23"/>
  </w:num>
  <w:num w:numId="33">
    <w:abstractNumId w:val="48"/>
  </w:num>
  <w:num w:numId="34">
    <w:abstractNumId w:val="44"/>
  </w:num>
  <w:num w:numId="35">
    <w:abstractNumId w:val="3"/>
  </w:num>
  <w:num w:numId="36">
    <w:abstractNumId w:val="14"/>
  </w:num>
  <w:num w:numId="37">
    <w:abstractNumId w:val="20"/>
  </w:num>
  <w:num w:numId="38">
    <w:abstractNumId w:val="41"/>
  </w:num>
  <w:num w:numId="39">
    <w:abstractNumId w:val="10"/>
  </w:num>
  <w:num w:numId="40">
    <w:abstractNumId w:val="38"/>
  </w:num>
  <w:num w:numId="41">
    <w:abstractNumId w:val="35"/>
  </w:num>
  <w:num w:numId="42">
    <w:abstractNumId w:val="54"/>
  </w:num>
  <w:num w:numId="43">
    <w:abstractNumId w:val="6"/>
  </w:num>
  <w:num w:numId="44">
    <w:abstractNumId w:val="25"/>
  </w:num>
  <w:num w:numId="45">
    <w:abstractNumId w:val="45"/>
  </w:num>
  <w:num w:numId="46">
    <w:abstractNumId w:val="0"/>
  </w:num>
  <w:num w:numId="47">
    <w:abstractNumId w:val="19"/>
  </w:num>
  <w:num w:numId="48">
    <w:abstractNumId w:val="18"/>
  </w:num>
  <w:num w:numId="49">
    <w:abstractNumId w:val="34"/>
  </w:num>
  <w:num w:numId="50">
    <w:abstractNumId w:val="21"/>
  </w:num>
  <w:num w:numId="51">
    <w:abstractNumId w:val="22"/>
  </w:num>
  <w:num w:numId="52">
    <w:abstractNumId w:val="33"/>
  </w:num>
  <w:num w:numId="53">
    <w:abstractNumId w:val="43"/>
  </w:num>
  <w:num w:numId="54">
    <w:abstractNumId w:val="28"/>
  </w:num>
  <w:num w:numId="55">
    <w:abstractNumId w:val="31"/>
  </w:num>
  <w:num w:numId="56">
    <w:abstractNumId w:val="41"/>
  </w:num>
  <w:num w:numId="57">
    <w:abstractNumId w:val="4"/>
  </w:num>
  <w:num w:numId="58">
    <w:abstractNumId w:val="51"/>
  </w:num>
  <w:num w:numId="59">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3ADA"/>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54F3"/>
    <w:rsid w:val="00076759"/>
    <w:rsid w:val="000768C2"/>
    <w:rsid w:val="000772A2"/>
    <w:rsid w:val="00077435"/>
    <w:rsid w:val="00080202"/>
    <w:rsid w:val="00080295"/>
    <w:rsid w:val="000815A3"/>
    <w:rsid w:val="00081762"/>
    <w:rsid w:val="000819A6"/>
    <w:rsid w:val="000825D7"/>
    <w:rsid w:val="000825E5"/>
    <w:rsid w:val="00082750"/>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210D"/>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59D"/>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6FDC"/>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7F0"/>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5FC"/>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089F"/>
    <w:rsid w:val="002611A6"/>
    <w:rsid w:val="002616B5"/>
    <w:rsid w:val="00262E7D"/>
    <w:rsid w:val="002636F9"/>
    <w:rsid w:val="002643AC"/>
    <w:rsid w:val="002658A6"/>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53D"/>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5B93"/>
    <w:rsid w:val="002C74BD"/>
    <w:rsid w:val="002C776B"/>
    <w:rsid w:val="002C7A61"/>
    <w:rsid w:val="002D06C9"/>
    <w:rsid w:val="002D183C"/>
    <w:rsid w:val="002D1E4A"/>
    <w:rsid w:val="002D2A25"/>
    <w:rsid w:val="002D2C93"/>
    <w:rsid w:val="002D36AA"/>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5DAD"/>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1B33"/>
    <w:rsid w:val="003125E1"/>
    <w:rsid w:val="0031295A"/>
    <w:rsid w:val="00312A1A"/>
    <w:rsid w:val="00313C46"/>
    <w:rsid w:val="003158AC"/>
    <w:rsid w:val="00316522"/>
    <w:rsid w:val="0031776F"/>
    <w:rsid w:val="00317A25"/>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6DA2"/>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95F"/>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25"/>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B7C56"/>
    <w:rsid w:val="003C11CD"/>
    <w:rsid w:val="003C156C"/>
    <w:rsid w:val="003C2B85"/>
    <w:rsid w:val="003C2CFA"/>
    <w:rsid w:val="003C3018"/>
    <w:rsid w:val="003C37B2"/>
    <w:rsid w:val="003C44DE"/>
    <w:rsid w:val="003C54B3"/>
    <w:rsid w:val="003C590D"/>
    <w:rsid w:val="003C5FE4"/>
    <w:rsid w:val="003C6385"/>
    <w:rsid w:val="003C6CBE"/>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8E2"/>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2EFA"/>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5AC"/>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07EC4"/>
    <w:rsid w:val="00510BDB"/>
    <w:rsid w:val="0051153D"/>
    <w:rsid w:val="005123FA"/>
    <w:rsid w:val="005128E1"/>
    <w:rsid w:val="00512D09"/>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8B5"/>
    <w:rsid w:val="005415A9"/>
    <w:rsid w:val="00542F9E"/>
    <w:rsid w:val="00543536"/>
    <w:rsid w:val="005436F8"/>
    <w:rsid w:val="005451EF"/>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1A3"/>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139"/>
    <w:rsid w:val="005C3E80"/>
    <w:rsid w:val="005C40B5"/>
    <w:rsid w:val="005C4312"/>
    <w:rsid w:val="005C45B0"/>
    <w:rsid w:val="005C4AE9"/>
    <w:rsid w:val="005C5AF3"/>
    <w:rsid w:val="005C6469"/>
    <w:rsid w:val="005C66F5"/>
    <w:rsid w:val="005C6B83"/>
    <w:rsid w:val="005C6E05"/>
    <w:rsid w:val="005C77F5"/>
    <w:rsid w:val="005D0BCB"/>
    <w:rsid w:val="005D1238"/>
    <w:rsid w:val="005D2D1D"/>
    <w:rsid w:val="005D2F00"/>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0719"/>
    <w:rsid w:val="0060119A"/>
    <w:rsid w:val="00601376"/>
    <w:rsid w:val="006013BC"/>
    <w:rsid w:val="0060192C"/>
    <w:rsid w:val="00602819"/>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5A90"/>
    <w:rsid w:val="00616636"/>
    <w:rsid w:val="006168C6"/>
    <w:rsid w:val="006178F9"/>
    <w:rsid w:val="00617CD7"/>
    <w:rsid w:val="00620F24"/>
    <w:rsid w:val="00621705"/>
    <w:rsid w:val="00621A16"/>
    <w:rsid w:val="00621ED0"/>
    <w:rsid w:val="00622613"/>
    <w:rsid w:val="00622FFE"/>
    <w:rsid w:val="00623195"/>
    <w:rsid w:val="0062321D"/>
    <w:rsid w:val="006235CC"/>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0DC3"/>
    <w:rsid w:val="00651357"/>
    <w:rsid w:val="00651ED7"/>
    <w:rsid w:val="0065212B"/>
    <w:rsid w:val="00652BF6"/>
    <w:rsid w:val="00653666"/>
    <w:rsid w:val="006549B1"/>
    <w:rsid w:val="00654A6D"/>
    <w:rsid w:val="00654ECF"/>
    <w:rsid w:val="0065604D"/>
    <w:rsid w:val="00656073"/>
    <w:rsid w:val="006571E5"/>
    <w:rsid w:val="00657234"/>
    <w:rsid w:val="006577C3"/>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775C7"/>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A7BDC"/>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A49"/>
    <w:rsid w:val="006D2FB4"/>
    <w:rsid w:val="006D3946"/>
    <w:rsid w:val="006D427F"/>
    <w:rsid w:val="006D4B71"/>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471"/>
    <w:rsid w:val="00721619"/>
    <w:rsid w:val="0072211E"/>
    <w:rsid w:val="007239A2"/>
    <w:rsid w:val="00723D32"/>
    <w:rsid w:val="007261B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2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6D"/>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DAE"/>
    <w:rsid w:val="007D4F82"/>
    <w:rsid w:val="007D52B8"/>
    <w:rsid w:val="007D5ACD"/>
    <w:rsid w:val="007D5CF1"/>
    <w:rsid w:val="007D62A1"/>
    <w:rsid w:val="007D6873"/>
    <w:rsid w:val="007D78CC"/>
    <w:rsid w:val="007D79F8"/>
    <w:rsid w:val="007E1342"/>
    <w:rsid w:val="007E169E"/>
    <w:rsid w:val="007E1A2A"/>
    <w:rsid w:val="007E2862"/>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5CE"/>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2D21"/>
    <w:rsid w:val="008535AA"/>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24C3"/>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0AFE"/>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308"/>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6D8B"/>
    <w:rsid w:val="00916FBD"/>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64C8"/>
    <w:rsid w:val="00967F3D"/>
    <w:rsid w:val="00970F97"/>
    <w:rsid w:val="009710D2"/>
    <w:rsid w:val="00971279"/>
    <w:rsid w:val="0097138A"/>
    <w:rsid w:val="00971AAA"/>
    <w:rsid w:val="00973E93"/>
    <w:rsid w:val="00974545"/>
    <w:rsid w:val="00975C16"/>
    <w:rsid w:val="0098066C"/>
    <w:rsid w:val="00980C31"/>
    <w:rsid w:val="009817B2"/>
    <w:rsid w:val="0098197D"/>
    <w:rsid w:val="00981DD6"/>
    <w:rsid w:val="00982669"/>
    <w:rsid w:val="009840EA"/>
    <w:rsid w:val="009847C6"/>
    <w:rsid w:val="009856D7"/>
    <w:rsid w:val="00987B21"/>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CF4"/>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6B"/>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47A7F"/>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4C49"/>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E69"/>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5863"/>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DDA"/>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CEB"/>
    <w:rsid w:val="00C67FD4"/>
    <w:rsid w:val="00C70013"/>
    <w:rsid w:val="00C70ED6"/>
    <w:rsid w:val="00C72071"/>
    <w:rsid w:val="00C721E4"/>
    <w:rsid w:val="00C7448F"/>
    <w:rsid w:val="00C7473C"/>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146B"/>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5BC"/>
    <w:rsid w:val="00CE4AE8"/>
    <w:rsid w:val="00CE4C8E"/>
    <w:rsid w:val="00CE5982"/>
    <w:rsid w:val="00CE62D9"/>
    <w:rsid w:val="00CE6603"/>
    <w:rsid w:val="00CE6CEF"/>
    <w:rsid w:val="00CE6FC2"/>
    <w:rsid w:val="00CE7785"/>
    <w:rsid w:val="00CE791A"/>
    <w:rsid w:val="00CE7C6F"/>
    <w:rsid w:val="00CF050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2EC"/>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D5A"/>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5A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78C"/>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91"/>
    <w:rsid w:val="00E06ADD"/>
    <w:rsid w:val="00E07709"/>
    <w:rsid w:val="00E07A85"/>
    <w:rsid w:val="00E07FDF"/>
    <w:rsid w:val="00E10230"/>
    <w:rsid w:val="00E113CD"/>
    <w:rsid w:val="00E11F0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0894"/>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068"/>
    <w:rsid w:val="00E675B0"/>
    <w:rsid w:val="00E675D3"/>
    <w:rsid w:val="00E67B8E"/>
    <w:rsid w:val="00E67E77"/>
    <w:rsid w:val="00E70170"/>
    <w:rsid w:val="00E70BB3"/>
    <w:rsid w:val="00E70DF5"/>
    <w:rsid w:val="00E7159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2C43"/>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222"/>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6F4D"/>
    <w:rsid w:val="00ED70F2"/>
    <w:rsid w:val="00ED737B"/>
    <w:rsid w:val="00ED761E"/>
    <w:rsid w:val="00EE028E"/>
    <w:rsid w:val="00EE08D1"/>
    <w:rsid w:val="00EE08D5"/>
    <w:rsid w:val="00EE0D8D"/>
    <w:rsid w:val="00EE1118"/>
    <w:rsid w:val="00EE1A04"/>
    <w:rsid w:val="00EE1D4A"/>
    <w:rsid w:val="00EE203B"/>
    <w:rsid w:val="00EE3617"/>
    <w:rsid w:val="00EE3908"/>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4BEF"/>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268"/>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1A7"/>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862"/>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5D2D1D"/>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5D2D1D"/>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5D2D1D"/>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5D2D1D"/>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5D2D1D"/>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5D2D1D"/>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5D2D1D"/>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5D2D1D"/>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5D2D1D"/>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7E286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E2862"/>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E07709"/>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5D2D1D"/>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5D2D1D"/>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5D2D1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E07709"/>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qFormat/>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5D2D1D"/>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5D2D1D"/>
    <w:pPr>
      <w:pageBreakBefore/>
      <w:ind w:left="142" w:hanging="142"/>
    </w:pPr>
    <w:rPr>
      <w:b/>
      <w:sz w:val="32"/>
    </w:rPr>
  </w:style>
  <w:style w:type="character" w:customStyle="1" w:styleId="AnnexChar">
    <w:name w:val="Annex Char"/>
    <w:basedOn w:val="Policepardfaut"/>
    <w:link w:val="Annex"/>
    <w:rsid w:val="005D2D1D"/>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5D2D1D"/>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5D2D1D"/>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5D2D1D"/>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5D2D1D"/>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5D2D1D"/>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5D2D1D"/>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5D2D1D"/>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5D2D1D"/>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5D2D1D"/>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5D2D1D"/>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5D2D1D"/>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qFormat/>
    <w:rsid w:val="005D2D1D"/>
    <w:rPr>
      <w:b/>
      <w:bCs/>
      <w:spacing w:val="0"/>
    </w:rPr>
  </w:style>
  <w:style w:type="character" w:styleId="Accentuation">
    <w:name w:val="Emphasis"/>
    <w:uiPriority w:val="20"/>
    <w:qFormat/>
    <w:rsid w:val="005D2D1D"/>
    <w:rPr>
      <w:b/>
      <w:bCs/>
      <w:i/>
      <w:iCs/>
      <w:color w:val="auto"/>
    </w:rPr>
  </w:style>
  <w:style w:type="character" w:customStyle="1" w:styleId="SansinterligneCar">
    <w:name w:val="Sans interligne Car"/>
    <w:basedOn w:val="Policepardfaut"/>
    <w:link w:val="Sansinterligne"/>
    <w:uiPriority w:val="1"/>
    <w:rsid w:val="005D2D1D"/>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5D2D1D"/>
    <w:rPr>
      <w:color w:val="5A5A5A" w:themeColor="text1" w:themeTint="A5"/>
    </w:rPr>
  </w:style>
  <w:style w:type="character" w:customStyle="1" w:styleId="CitationCar">
    <w:name w:val="Citation Car"/>
    <w:basedOn w:val="Policepardfaut"/>
    <w:link w:val="Citation"/>
    <w:uiPriority w:val="29"/>
    <w:rsid w:val="005D2D1D"/>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5D2D1D"/>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5D2D1D"/>
    <w:rPr>
      <w:rFonts w:asciiTheme="majorHAnsi" w:eastAsiaTheme="majorEastAsia" w:hAnsiTheme="majorHAnsi" w:cstheme="majorBidi"/>
      <w:i/>
      <w:iCs/>
      <w:lang w:val="en-GB" w:eastAsia="en-US"/>
    </w:rPr>
  </w:style>
  <w:style w:type="character" w:styleId="Emphaseple">
    <w:name w:val="Subtle Emphasis"/>
    <w:uiPriority w:val="19"/>
    <w:qFormat/>
    <w:rsid w:val="005D2D1D"/>
    <w:rPr>
      <w:i/>
      <w:iCs/>
      <w:color w:val="5A5A5A" w:themeColor="text1" w:themeTint="A5"/>
    </w:rPr>
  </w:style>
  <w:style w:type="character" w:styleId="Emphaseintense">
    <w:name w:val="Intense Emphasis"/>
    <w:uiPriority w:val="21"/>
    <w:qFormat/>
    <w:rsid w:val="005D2D1D"/>
    <w:rPr>
      <w:b/>
      <w:bCs/>
      <w:i/>
      <w:iCs/>
      <w:color w:val="auto"/>
      <w:u w:val="single"/>
    </w:rPr>
  </w:style>
  <w:style w:type="character" w:styleId="Rfrenceple">
    <w:name w:val="Subtle Reference"/>
    <w:uiPriority w:val="31"/>
    <w:qFormat/>
    <w:rsid w:val="005D2D1D"/>
    <w:rPr>
      <w:smallCaps/>
    </w:rPr>
  </w:style>
  <w:style w:type="character" w:styleId="Rfrenceintense">
    <w:name w:val="Intense Reference"/>
    <w:uiPriority w:val="32"/>
    <w:qFormat/>
    <w:rsid w:val="005D2D1D"/>
    <w:rPr>
      <w:b/>
      <w:bCs/>
      <w:smallCaps/>
      <w:color w:val="auto"/>
    </w:rPr>
  </w:style>
  <w:style w:type="character" w:styleId="Titredulivre">
    <w:name w:val="Book Title"/>
    <w:uiPriority w:val="33"/>
    <w:qFormat/>
    <w:rsid w:val="005D2D1D"/>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5D2D1D"/>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character" w:customStyle="1" w:styleId="st">
    <w:name w:val="st"/>
    <w:basedOn w:val="Policepardfaut"/>
    <w:rsid w:val="009D51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862"/>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5D2D1D"/>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5D2D1D"/>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5D2D1D"/>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5D2D1D"/>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5D2D1D"/>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5D2D1D"/>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5D2D1D"/>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5D2D1D"/>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5D2D1D"/>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7E286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E2862"/>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E07709"/>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5D2D1D"/>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5D2D1D"/>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5D2D1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E07709"/>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qFormat/>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5D2D1D"/>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5D2D1D"/>
    <w:pPr>
      <w:pageBreakBefore/>
      <w:ind w:left="142" w:hanging="142"/>
    </w:pPr>
    <w:rPr>
      <w:b/>
      <w:sz w:val="32"/>
    </w:rPr>
  </w:style>
  <w:style w:type="character" w:customStyle="1" w:styleId="AnnexChar">
    <w:name w:val="Annex Char"/>
    <w:basedOn w:val="Policepardfaut"/>
    <w:link w:val="Annex"/>
    <w:rsid w:val="005D2D1D"/>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5D2D1D"/>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5D2D1D"/>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5D2D1D"/>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5D2D1D"/>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5D2D1D"/>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5D2D1D"/>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5D2D1D"/>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5D2D1D"/>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5D2D1D"/>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5D2D1D"/>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5D2D1D"/>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qFormat/>
    <w:rsid w:val="005D2D1D"/>
    <w:rPr>
      <w:b/>
      <w:bCs/>
      <w:spacing w:val="0"/>
    </w:rPr>
  </w:style>
  <w:style w:type="character" w:styleId="Accentuation">
    <w:name w:val="Emphasis"/>
    <w:uiPriority w:val="20"/>
    <w:qFormat/>
    <w:rsid w:val="005D2D1D"/>
    <w:rPr>
      <w:b/>
      <w:bCs/>
      <w:i/>
      <w:iCs/>
      <w:color w:val="auto"/>
    </w:rPr>
  </w:style>
  <w:style w:type="character" w:customStyle="1" w:styleId="SansinterligneCar">
    <w:name w:val="Sans interligne Car"/>
    <w:basedOn w:val="Policepardfaut"/>
    <w:link w:val="Sansinterligne"/>
    <w:uiPriority w:val="1"/>
    <w:rsid w:val="005D2D1D"/>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5D2D1D"/>
    <w:rPr>
      <w:color w:val="5A5A5A" w:themeColor="text1" w:themeTint="A5"/>
    </w:rPr>
  </w:style>
  <w:style w:type="character" w:customStyle="1" w:styleId="CitationCar">
    <w:name w:val="Citation Car"/>
    <w:basedOn w:val="Policepardfaut"/>
    <w:link w:val="Citation"/>
    <w:uiPriority w:val="29"/>
    <w:rsid w:val="005D2D1D"/>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5D2D1D"/>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5D2D1D"/>
    <w:rPr>
      <w:rFonts w:asciiTheme="majorHAnsi" w:eastAsiaTheme="majorEastAsia" w:hAnsiTheme="majorHAnsi" w:cstheme="majorBidi"/>
      <w:i/>
      <w:iCs/>
      <w:lang w:val="en-GB" w:eastAsia="en-US"/>
    </w:rPr>
  </w:style>
  <w:style w:type="character" w:styleId="Emphaseple">
    <w:name w:val="Subtle Emphasis"/>
    <w:uiPriority w:val="19"/>
    <w:qFormat/>
    <w:rsid w:val="005D2D1D"/>
    <w:rPr>
      <w:i/>
      <w:iCs/>
      <w:color w:val="5A5A5A" w:themeColor="text1" w:themeTint="A5"/>
    </w:rPr>
  </w:style>
  <w:style w:type="character" w:styleId="Emphaseintense">
    <w:name w:val="Intense Emphasis"/>
    <w:uiPriority w:val="21"/>
    <w:qFormat/>
    <w:rsid w:val="005D2D1D"/>
    <w:rPr>
      <w:b/>
      <w:bCs/>
      <w:i/>
      <w:iCs/>
      <w:color w:val="auto"/>
      <w:u w:val="single"/>
    </w:rPr>
  </w:style>
  <w:style w:type="character" w:styleId="Rfrenceple">
    <w:name w:val="Subtle Reference"/>
    <w:uiPriority w:val="31"/>
    <w:qFormat/>
    <w:rsid w:val="005D2D1D"/>
    <w:rPr>
      <w:smallCaps/>
    </w:rPr>
  </w:style>
  <w:style w:type="character" w:styleId="Rfrenceintense">
    <w:name w:val="Intense Reference"/>
    <w:uiPriority w:val="32"/>
    <w:qFormat/>
    <w:rsid w:val="005D2D1D"/>
    <w:rPr>
      <w:b/>
      <w:bCs/>
      <w:smallCaps/>
      <w:color w:val="auto"/>
    </w:rPr>
  </w:style>
  <w:style w:type="character" w:styleId="Titredulivre">
    <w:name w:val="Book Title"/>
    <w:uiPriority w:val="33"/>
    <w:qFormat/>
    <w:rsid w:val="005D2D1D"/>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5D2D1D"/>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character" w:customStyle="1" w:styleId="st">
    <w:name w:val="st"/>
    <w:basedOn w:val="Policepardfaut"/>
    <w:rsid w:val="009D5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220753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49520693">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875576">
      <w:bodyDiv w:val="1"/>
      <w:marLeft w:val="0"/>
      <w:marRight w:val="0"/>
      <w:marTop w:val="0"/>
      <w:marBottom w:val="0"/>
      <w:divBdr>
        <w:top w:val="none" w:sz="0" w:space="0" w:color="auto"/>
        <w:left w:val="none" w:sz="0" w:space="0" w:color="auto"/>
        <w:bottom w:val="none" w:sz="0" w:space="0" w:color="auto"/>
        <w:right w:val="none" w:sz="0" w:space="0" w:color="auto"/>
      </w:divBdr>
      <w:divsChild>
        <w:div w:id="952637781">
          <w:marLeft w:val="0"/>
          <w:marRight w:val="0"/>
          <w:marTop w:val="0"/>
          <w:marBottom w:val="0"/>
          <w:divBdr>
            <w:top w:val="none" w:sz="0" w:space="0" w:color="auto"/>
            <w:left w:val="none" w:sz="0" w:space="0" w:color="auto"/>
            <w:bottom w:val="none" w:sz="0" w:space="0" w:color="auto"/>
            <w:right w:val="none" w:sz="0" w:space="0" w:color="auto"/>
          </w:divBdr>
        </w:div>
        <w:div w:id="1389065174">
          <w:marLeft w:val="0"/>
          <w:marRight w:val="0"/>
          <w:marTop w:val="0"/>
          <w:marBottom w:val="0"/>
          <w:divBdr>
            <w:top w:val="none" w:sz="0" w:space="0" w:color="auto"/>
            <w:left w:val="none" w:sz="0" w:space="0" w:color="auto"/>
            <w:bottom w:val="none" w:sz="0" w:space="0" w:color="auto"/>
            <w:right w:val="none" w:sz="0" w:space="0" w:color="auto"/>
          </w:divBdr>
        </w:div>
        <w:div w:id="1972251344">
          <w:marLeft w:val="0"/>
          <w:marRight w:val="0"/>
          <w:marTop w:val="0"/>
          <w:marBottom w:val="0"/>
          <w:divBdr>
            <w:top w:val="none" w:sz="0" w:space="0" w:color="auto"/>
            <w:left w:val="none" w:sz="0" w:space="0" w:color="auto"/>
            <w:bottom w:val="none" w:sz="0" w:space="0" w:color="auto"/>
            <w:right w:val="none" w:sz="0" w:space="0" w:color="auto"/>
          </w:divBdr>
        </w:div>
        <w:div w:id="216749833">
          <w:marLeft w:val="0"/>
          <w:marRight w:val="0"/>
          <w:marTop w:val="0"/>
          <w:marBottom w:val="0"/>
          <w:divBdr>
            <w:top w:val="none" w:sz="0" w:space="0" w:color="auto"/>
            <w:left w:val="none" w:sz="0" w:space="0" w:color="auto"/>
            <w:bottom w:val="none" w:sz="0" w:space="0" w:color="auto"/>
            <w:right w:val="none" w:sz="0" w:space="0" w:color="auto"/>
          </w:divBdr>
        </w:div>
        <w:div w:id="410666901">
          <w:marLeft w:val="0"/>
          <w:marRight w:val="0"/>
          <w:marTop w:val="0"/>
          <w:marBottom w:val="0"/>
          <w:divBdr>
            <w:top w:val="none" w:sz="0" w:space="0" w:color="auto"/>
            <w:left w:val="none" w:sz="0" w:space="0" w:color="auto"/>
            <w:bottom w:val="none" w:sz="0" w:space="0" w:color="auto"/>
            <w:right w:val="none" w:sz="0" w:space="0" w:color="auto"/>
          </w:divBdr>
        </w:div>
        <w:div w:id="1066613840">
          <w:marLeft w:val="0"/>
          <w:marRight w:val="0"/>
          <w:marTop w:val="0"/>
          <w:marBottom w:val="0"/>
          <w:divBdr>
            <w:top w:val="none" w:sz="0" w:space="0" w:color="auto"/>
            <w:left w:val="none" w:sz="0" w:space="0" w:color="auto"/>
            <w:bottom w:val="none" w:sz="0" w:space="0" w:color="auto"/>
            <w:right w:val="none" w:sz="0" w:space="0" w:color="auto"/>
          </w:divBdr>
        </w:div>
      </w:divsChild>
    </w:div>
    <w:div w:id="1391415708">
      <w:bodyDiv w:val="1"/>
      <w:marLeft w:val="0"/>
      <w:marRight w:val="0"/>
      <w:marTop w:val="0"/>
      <w:marBottom w:val="0"/>
      <w:divBdr>
        <w:top w:val="none" w:sz="0" w:space="0" w:color="auto"/>
        <w:left w:val="none" w:sz="0" w:space="0" w:color="auto"/>
        <w:bottom w:val="none" w:sz="0" w:space="0" w:color="auto"/>
        <w:right w:val="none" w:sz="0" w:space="0" w:color="auto"/>
      </w:divBdr>
      <w:divsChild>
        <w:div w:id="796918404">
          <w:marLeft w:val="0"/>
          <w:marRight w:val="0"/>
          <w:marTop w:val="0"/>
          <w:marBottom w:val="0"/>
          <w:divBdr>
            <w:top w:val="none" w:sz="0" w:space="0" w:color="auto"/>
            <w:left w:val="none" w:sz="0" w:space="0" w:color="auto"/>
            <w:bottom w:val="none" w:sz="0" w:space="0" w:color="auto"/>
            <w:right w:val="none" w:sz="0" w:space="0" w:color="auto"/>
          </w:divBdr>
        </w:div>
        <w:div w:id="309674308">
          <w:marLeft w:val="0"/>
          <w:marRight w:val="0"/>
          <w:marTop w:val="0"/>
          <w:marBottom w:val="0"/>
          <w:divBdr>
            <w:top w:val="none" w:sz="0" w:space="0" w:color="auto"/>
            <w:left w:val="none" w:sz="0" w:space="0" w:color="auto"/>
            <w:bottom w:val="none" w:sz="0" w:space="0" w:color="auto"/>
            <w:right w:val="none" w:sz="0" w:space="0" w:color="auto"/>
          </w:divBdr>
        </w:div>
        <w:div w:id="2023436336">
          <w:marLeft w:val="0"/>
          <w:marRight w:val="0"/>
          <w:marTop w:val="0"/>
          <w:marBottom w:val="0"/>
          <w:divBdr>
            <w:top w:val="none" w:sz="0" w:space="0" w:color="auto"/>
            <w:left w:val="none" w:sz="0" w:space="0" w:color="auto"/>
            <w:bottom w:val="none" w:sz="0" w:space="0" w:color="auto"/>
            <w:right w:val="none" w:sz="0" w:space="0" w:color="auto"/>
          </w:divBdr>
        </w:div>
        <w:div w:id="623728439">
          <w:marLeft w:val="0"/>
          <w:marRight w:val="0"/>
          <w:marTop w:val="0"/>
          <w:marBottom w:val="0"/>
          <w:divBdr>
            <w:top w:val="none" w:sz="0" w:space="0" w:color="auto"/>
            <w:left w:val="none" w:sz="0" w:space="0" w:color="auto"/>
            <w:bottom w:val="none" w:sz="0" w:space="0" w:color="auto"/>
            <w:right w:val="none" w:sz="0" w:space="0" w:color="auto"/>
          </w:divBdr>
        </w:div>
        <w:div w:id="2124418026">
          <w:marLeft w:val="0"/>
          <w:marRight w:val="0"/>
          <w:marTop w:val="0"/>
          <w:marBottom w:val="0"/>
          <w:divBdr>
            <w:top w:val="none" w:sz="0" w:space="0" w:color="auto"/>
            <w:left w:val="none" w:sz="0" w:space="0" w:color="auto"/>
            <w:bottom w:val="none" w:sz="0" w:space="0" w:color="auto"/>
            <w:right w:val="none" w:sz="0" w:space="0" w:color="auto"/>
          </w:divBdr>
        </w:div>
        <w:div w:id="574897741">
          <w:marLeft w:val="0"/>
          <w:marRight w:val="0"/>
          <w:marTop w:val="0"/>
          <w:marBottom w:val="0"/>
          <w:divBdr>
            <w:top w:val="none" w:sz="0" w:space="0" w:color="auto"/>
            <w:left w:val="none" w:sz="0" w:space="0" w:color="auto"/>
            <w:bottom w:val="none" w:sz="0" w:space="0" w:color="auto"/>
            <w:right w:val="none" w:sz="0" w:space="0" w:color="auto"/>
          </w:divBdr>
        </w:div>
        <w:div w:id="544174808">
          <w:marLeft w:val="0"/>
          <w:marRight w:val="0"/>
          <w:marTop w:val="0"/>
          <w:marBottom w:val="0"/>
          <w:divBdr>
            <w:top w:val="none" w:sz="0" w:space="0" w:color="auto"/>
            <w:left w:val="none" w:sz="0" w:space="0" w:color="auto"/>
            <w:bottom w:val="none" w:sz="0" w:space="0" w:color="auto"/>
            <w:right w:val="none" w:sz="0" w:space="0" w:color="auto"/>
          </w:divBdr>
        </w:div>
        <w:div w:id="2036543537">
          <w:marLeft w:val="0"/>
          <w:marRight w:val="0"/>
          <w:marTop w:val="0"/>
          <w:marBottom w:val="0"/>
          <w:divBdr>
            <w:top w:val="none" w:sz="0" w:space="0" w:color="auto"/>
            <w:left w:val="none" w:sz="0" w:space="0" w:color="auto"/>
            <w:bottom w:val="none" w:sz="0" w:space="0" w:color="auto"/>
            <w:right w:val="none" w:sz="0" w:space="0" w:color="auto"/>
          </w:divBdr>
        </w:div>
        <w:div w:id="1435828602">
          <w:marLeft w:val="0"/>
          <w:marRight w:val="0"/>
          <w:marTop w:val="0"/>
          <w:marBottom w:val="0"/>
          <w:divBdr>
            <w:top w:val="none" w:sz="0" w:space="0" w:color="auto"/>
            <w:left w:val="none" w:sz="0" w:space="0" w:color="auto"/>
            <w:bottom w:val="none" w:sz="0" w:space="0" w:color="auto"/>
            <w:right w:val="none" w:sz="0" w:space="0" w:color="auto"/>
          </w:divBdr>
        </w:div>
        <w:div w:id="501438371">
          <w:marLeft w:val="0"/>
          <w:marRight w:val="0"/>
          <w:marTop w:val="0"/>
          <w:marBottom w:val="0"/>
          <w:divBdr>
            <w:top w:val="none" w:sz="0" w:space="0" w:color="auto"/>
            <w:left w:val="none" w:sz="0" w:space="0" w:color="auto"/>
            <w:bottom w:val="none" w:sz="0" w:space="0" w:color="auto"/>
            <w:right w:val="none" w:sz="0" w:space="0" w:color="auto"/>
          </w:divBdr>
        </w:div>
        <w:div w:id="481897524">
          <w:marLeft w:val="0"/>
          <w:marRight w:val="0"/>
          <w:marTop w:val="0"/>
          <w:marBottom w:val="0"/>
          <w:divBdr>
            <w:top w:val="none" w:sz="0" w:space="0" w:color="auto"/>
            <w:left w:val="none" w:sz="0" w:space="0" w:color="auto"/>
            <w:bottom w:val="none" w:sz="0" w:space="0" w:color="auto"/>
            <w:right w:val="none" w:sz="0" w:space="0" w:color="auto"/>
          </w:divBdr>
        </w:div>
        <w:div w:id="1637028247">
          <w:marLeft w:val="0"/>
          <w:marRight w:val="0"/>
          <w:marTop w:val="0"/>
          <w:marBottom w:val="0"/>
          <w:divBdr>
            <w:top w:val="none" w:sz="0" w:space="0" w:color="auto"/>
            <w:left w:val="none" w:sz="0" w:space="0" w:color="auto"/>
            <w:bottom w:val="none" w:sz="0" w:space="0" w:color="auto"/>
            <w:right w:val="none" w:sz="0" w:space="0" w:color="auto"/>
          </w:divBdr>
        </w:div>
        <w:div w:id="1663896988">
          <w:marLeft w:val="0"/>
          <w:marRight w:val="0"/>
          <w:marTop w:val="0"/>
          <w:marBottom w:val="0"/>
          <w:divBdr>
            <w:top w:val="none" w:sz="0" w:space="0" w:color="auto"/>
            <w:left w:val="none" w:sz="0" w:space="0" w:color="auto"/>
            <w:bottom w:val="none" w:sz="0" w:space="0" w:color="auto"/>
            <w:right w:val="none" w:sz="0" w:space="0" w:color="auto"/>
          </w:divBdr>
        </w:div>
        <w:div w:id="816341321">
          <w:marLeft w:val="0"/>
          <w:marRight w:val="0"/>
          <w:marTop w:val="0"/>
          <w:marBottom w:val="0"/>
          <w:divBdr>
            <w:top w:val="none" w:sz="0" w:space="0" w:color="auto"/>
            <w:left w:val="none" w:sz="0" w:space="0" w:color="auto"/>
            <w:bottom w:val="none" w:sz="0" w:space="0" w:color="auto"/>
            <w:right w:val="none" w:sz="0" w:space="0" w:color="auto"/>
          </w:divBdr>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22426505">
      <w:bodyDiv w:val="1"/>
      <w:marLeft w:val="0"/>
      <w:marRight w:val="0"/>
      <w:marTop w:val="0"/>
      <w:marBottom w:val="0"/>
      <w:divBdr>
        <w:top w:val="none" w:sz="0" w:space="0" w:color="auto"/>
        <w:left w:val="none" w:sz="0" w:space="0" w:color="auto"/>
        <w:bottom w:val="none" w:sz="0" w:space="0" w:color="auto"/>
        <w:right w:val="none" w:sz="0" w:space="0" w:color="auto"/>
      </w:divBdr>
    </w:div>
    <w:div w:id="1857650601">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AABFA-4753-455C-8180-415044009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1803</Characters>
  <Application>Microsoft Office Word</Application>
  <DocSecurity>0</DocSecurity>
  <Lines>15</Lines>
  <Paragraphs>4</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2019-02-11T15:52:00Z</dcterms:created>
  <dcterms:modified xsi:type="dcterms:W3CDTF">2019-02-15T14:37:00Z</dcterms:modified>
</cp:coreProperties>
</file>